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производства по делу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Dategrp-7rplc-1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резолютивная часть объявлена </w:t>
      </w:r>
      <w:r>
        <w:rPr>
          <w:rStyle w:val="cat-Dategrp-8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постановление составлено </w:t>
      </w:r>
      <w:r>
        <w:rPr>
          <w:rStyle w:val="cat-Dategrp-7rplc-3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прокуроров – помощников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межрайонного прокурора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0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21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Style w:val="cat-FIOgrp-22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695-2803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ст.5.59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(далее-КоАП РФ) в отношении должностного лица-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организационно-аналитического отдела Административного управления Службы жилищного и строительного надзора Ханты-Мансийского автономного округа-Югры </w:t>
      </w:r>
      <w:r>
        <w:rPr>
          <w:rStyle w:val="cat-FIOgrp-23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4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документированной </w:t>
      </w:r>
      <w:r>
        <w:rPr>
          <w:rStyle w:val="cat-PassportDatagrp-35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4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ХМАО-Югре, проживающей по адресу: 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возбуждении дела об администрат</w:t>
      </w:r>
      <w:r>
        <w:rPr>
          <w:rFonts w:ascii="Times New Roman" w:eastAsia="Times New Roman" w:hAnsi="Times New Roman" w:cs="Times New Roman"/>
          <w:sz w:val="28"/>
          <w:szCs w:val="28"/>
        </w:rPr>
        <w:t>ивном правонарушении, вынесенному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9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заместителем прокурора </w:t>
      </w:r>
      <w:r>
        <w:rPr>
          <w:rStyle w:val="cat-Addressgrp-3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5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являясь должностным лицом-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начальником отдела организационной работы и контроля исполнения поручений Административного управления Службы жилищного и строительного надзора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месту исполнения своих должностных обязанностей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Style w:val="cat-Addressgrp-4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вследствие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ненадлежащего исполнения своих должностных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п.3.2. Должностного регламента начальника отдела организационной работы и контроля исполнения поручений Административного управления Службы </w:t>
      </w:r>
      <w:r>
        <w:rPr>
          <w:rFonts w:ascii="Times New Roman" w:eastAsia="Times New Roman" w:hAnsi="Times New Roman" w:cs="Times New Roman"/>
          <w:sz w:val="28"/>
          <w:szCs w:val="28"/>
        </w:rPr>
        <w:t>Жилстройнадзора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утвержденного руководителем Службы </w:t>
      </w:r>
      <w:r>
        <w:rPr>
          <w:rStyle w:val="cat-Dategrp-10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руководство деятельностью отдела, контролирует работу по делопроизводству,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ст.8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Style w:val="cat-Dategrp-11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№59-ФЗ «О порядке рассмотрения обращений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п.3.8 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обращений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объединений граждан, в том числе, юридических лиц, поступающих в Службу жилищного и строительного надзора Ханты-Мансийского автономного округа-Югры, утвержденного приказом Службы жилищного и строительного надзора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округа-Югры от </w:t>
      </w:r>
      <w:r>
        <w:rPr>
          <w:rStyle w:val="cat-Dategrp-12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№145-О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обеспечила регистрацию в трехдневный срок со дня поступления в Службу </w:t>
      </w:r>
      <w:r>
        <w:rPr>
          <w:rFonts w:ascii="Times New Roman" w:eastAsia="Times New Roman" w:hAnsi="Times New Roman" w:cs="Times New Roman"/>
          <w:sz w:val="28"/>
          <w:szCs w:val="28"/>
        </w:rPr>
        <w:t>Жилстройнадзора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 обращения </w:t>
      </w:r>
      <w:r>
        <w:rPr>
          <w:rStyle w:val="cat-FIOgrp-26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поступившего в Службу </w:t>
      </w:r>
      <w:r>
        <w:rPr>
          <w:rStyle w:val="cat-Dategrp-13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повлекло за собой нарушение сроков рассмотрения обращения, чем совершила правонарушение, предусмотренное ст.5.59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22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вменяемым ей правонарушением согласилась, пояснила,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обращение </w:t>
      </w:r>
      <w:r>
        <w:rPr>
          <w:rStyle w:val="cat-FIOgrp-26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зарегистрировано с 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ем установленных законом 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из-за больших объемом обращений, поступающих в Службу. Но о вынесенном в отношении неё постановлении узнала, когда ко</w:t>
      </w:r>
      <w:r>
        <w:rPr>
          <w:rFonts w:ascii="Times New Roman" w:eastAsia="Times New Roman" w:hAnsi="Times New Roman" w:cs="Times New Roman"/>
          <w:sz w:val="28"/>
          <w:szCs w:val="28"/>
        </w:rPr>
        <w:t>пия данного постановления пришла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ей </w:t>
      </w:r>
      <w:r>
        <w:rPr>
          <w:rFonts w:ascii="Times New Roman" w:eastAsia="Times New Roman" w:hAnsi="Times New Roman" w:cs="Times New Roman"/>
          <w:sz w:val="28"/>
          <w:szCs w:val="28"/>
        </w:rPr>
        <w:t>по месту работы в электронном виде</w:t>
      </w:r>
      <w:r>
        <w:rPr>
          <w:rFonts w:ascii="Times New Roman" w:eastAsia="Times New Roman" w:hAnsi="Times New Roman" w:cs="Times New Roman"/>
          <w:sz w:val="28"/>
          <w:szCs w:val="28"/>
        </w:rPr>
        <w:t>. О месте и времени выне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сения постановления она не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извещена, постановление вынесено в её отсутствие.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рабочего совещания письмо прокуратуры от </w:t>
      </w:r>
      <w:r>
        <w:rPr>
          <w:rStyle w:val="cat-Dategrp-14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передано ей для принятия мер,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допущенными нарушениями,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из данного письма она не поняла,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неё будет вынесено постановление и </w:t>
      </w:r>
      <w:r>
        <w:rPr>
          <w:rFonts w:ascii="Times New Roman" w:eastAsia="Times New Roman" w:hAnsi="Times New Roman" w:cs="Times New Roman"/>
          <w:sz w:val="28"/>
          <w:szCs w:val="28"/>
        </w:rPr>
        <w:t>её вызывают в прокуратуру. Письмо в адрес прокуратуры о невозможности явки на вынесение постановления она не писала.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Прокурор </w:t>
      </w:r>
      <w:r>
        <w:rPr>
          <w:rStyle w:val="cat-FIOgrp-2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настояла на привлечении </w:t>
      </w:r>
      <w:r>
        <w:rPr>
          <w:rStyle w:val="cat-FIOgrp-22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ответственности за допущенное 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>, выразившееся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несвоевременной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регистрации обращения </w:t>
      </w:r>
      <w:r>
        <w:rPr>
          <w:rStyle w:val="cat-FIOgrp-26rplc-3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Свидетель </w:t>
      </w:r>
      <w:r>
        <w:rPr>
          <w:rStyle w:val="cat-FIOgrp-28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показал, что работает в должности руководителя Службы </w:t>
      </w:r>
      <w:r>
        <w:rPr>
          <w:rFonts w:ascii="Times New Roman" w:eastAsia="Times New Roman" w:hAnsi="Times New Roman" w:cs="Times New Roman"/>
          <w:sz w:val="28"/>
          <w:szCs w:val="28"/>
        </w:rPr>
        <w:t>Жилстройнадзора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2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начальником отдела организационной работы и контроля исполнения поручений Службы. </w:t>
      </w:r>
      <w:r>
        <w:rPr>
          <w:rStyle w:val="cat-Dategrp-13rplc-3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Службы посредством ГИС ЖКХ поступило обращение </w:t>
      </w:r>
      <w:r>
        <w:rPr>
          <w:rStyle w:val="cat-FIOgrp-26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№86-</w:t>
      </w:r>
      <w:r>
        <w:rPr>
          <w:rStyle w:val="cat-PhoneNumbergrp-38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вопросу учета тепловой энергии. Данное обращение зарегистрировано в системе автоматизации делопроизводства и электронного документооборота «Дело» </w:t>
      </w:r>
      <w:r>
        <w:rPr>
          <w:rStyle w:val="cat-Dategrp-15rplc-3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№27-ОГ-3263, ответ направлен заявителю </w:t>
      </w:r>
      <w:r>
        <w:rPr>
          <w:rStyle w:val="cat-Dategrp-16rplc-3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является нарушением Федерального закона №59-ФЗ и Порядка №145-о. </w:t>
      </w:r>
      <w:r>
        <w:rPr>
          <w:rStyle w:val="cat-Dategrp-14rplc-4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дополнение к требованию прокуратуры </w:t>
      </w:r>
      <w:r>
        <w:rPr>
          <w:rStyle w:val="cat-Addressgrp-3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обращению </w:t>
      </w:r>
      <w:r>
        <w:rPr>
          <w:rStyle w:val="cat-FIOgrp-26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Службу поступило письмо от </w:t>
      </w:r>
      <w:r>
        <w:rPr>
          <w:rStyle w:val="cat-Dategrp-17rplc-4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из которого следовало, что должн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стному лицу, ответственному за выгрузку и регистрацию обращения </w:t>
      </w:r>
      <w:r>
        <w:rPr>
          <w:rStyle w:val="cat-FIOgrp-26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иному ответственному должностному лицу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 </w:t>
      </w:r>
      <w:r>
        <w:rPr>
          <w:rStyle w:val="cat-Dategrp-9rplc-4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36rplc-4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явиться в прокуратуру по адресу: </w:t>
      </w:r>
      <w:r>
        <w:rPr>
          <w:rStyle w:val="cat-Addressgrp-6rplc-4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каб.307. Указанное письмо через СЭД «Дело» отписано начальнику Административного управления </w:t>
      </w:r>
      <w:r>
        <w:rPr>
          <w:rStyle w:val="cat-FIOgrp-29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заместителю начальника отдела административной практики и судебного сопровождения </w:t>
      </w:r>
      <w:r>
        <w:rPr>
          <w:rStyle w:val="cat-FIOgrp-30rplc-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Затем </w:t>
      </w:r>
      <w:r>
        <w:rPr>
          <w:rStyle w:val="cat-FIOgrp-29rplc-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6rplc-5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отписал письмо прокуратуры </w:t>
      </w:r>
      <w:r>
        <w:rPr>
          <w:rStyle w:val="cat-FIOgrp-22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участников производства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ч.ч.1, 4 ст.1.5 КоАП РФ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ст.28.2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правонарушения составляется </w:t>
      </w:r>
      <w:hyperlink r:id="rId4" w:anchor="/document/407122554/entry/3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протокол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 исключение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случаев, предусмотренных </w:t>
      </w:r>
      <w:hyperlink r:id="rId4" w:anchor="/document/12125267/entry/28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28.4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anchor="/document/12125267/entry/28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частями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hyperlink r:id="rId4" w:anchor="/document/12125267/entry/286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4" w:anchor="/document/12125267/entry/286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 статьи 28.6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ст.28.4 КоАП РФ о возбуждении дела об административном правонарушении прокурором выносится постановление, которое должно соде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ржать сведения, предусмотренные </w:t>
      </w:r>
      <w:hyperlink r:id="rId4" w:anchor="/document/12125267/entry/28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28.2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</w:t>
      </w:r>
      <w:r>
        <w:rPr>
          <w:rFonts w:ascii="Times New Roman" w:eastAsia="Times New Roman" w:hAnsi="Times New Roman" w:cs="Times New Roman"/>
          <w:sz w:val="28"/>
          <w:szCs w:val="28"/>
        </w:rPr>
        <w:t>у положений частей 2, 3, 4, 4.1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 ст.28.2 КоАП РФ в протоколе об административном правонарушении указываются дата и место его составления, должность, фамилия и инициалы лица,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составившего протокол,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о лице, в отношении которого возбуждено дело об административном правонарушении, фамилии, имена, отчества, адреса места жительства свидетелей и потерпевших, если имеются свидетели и потерпевшие, место, время совершения и событие административного правонарушения, статья настоящего Кодекса или закона субъекта Российской Федерации, предусматривающая административную ответственность за данное административное правонарушение, объяснение физического лица или законного представителя юридического лица, в отношении которых возбуждено дело, иные сведения, необходимые для разрешения дела.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физическому лицу или законному представителю юридического лица, в отношении которых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настоящим Кодексом, о чем делается запись в протоколе (ч.3 ст.28.2).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 (ч.4 ст.28.2).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если они извещены в установленном 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</w:t>
      </w:r>
      <w:r>
        <w:rPr>
          <w:rFonts w:ascii="Times New Roman" w:eastAsia="Times New Roman" w:hAnsi="Times New Roman" w:cs="Times New Roman"/>
          <w:sz w:val="28"/>
          <w:szCs w:val="28"/>
        </w:rPr>
        <w:t>анного протокола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(ч.4.1 ст.28.2).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Физическому лицу или законному представителю юридического лица, в отношении которых возбуждено дело об административном правонарушении, а также потерпевшему вручается под расписку копия протокола об административном правонарушении (ч.6 ст.28.2).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вышеперечисленных норм свидетельствует о том, что основным условием возбуждения дела в отсутствие лица, привлекаемого к административной ответственности, является надлежащее извещение этого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составления протокола, а также предоставление ему возможности реализовать свои права.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ст.25.15 КоАП РФ лица, участвующие в производстве по делу об административном правонарушении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Извещения, адресованные гражданам, направляются по месту их жительства.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вынесение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о возбуждении дела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 правонарушении по ст.5.59 КоАП РФ в отношении </w:t>
      </w:r>
      <w:r>
        <w:rPr>
          <w:rStyle w:val="cat-FIOgrp-22rplc-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прокуратурой </w:t>
      </w:r>
      <w:r>
        <w:rPr>
          <w:rStyle w:val="cat-Addressgrp-3rplc-5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назначено на </w:t>
      </w:r>
      <w:r>
        <w:rPr>
          <w:rStyle w:val="cat-Dategrp-9rplc-5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Style w:val="cat-Timegrp-37rplc-5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5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вынесении постановления </w:t>
      </w:r>
      <w:r>
        <w:rPr>
          <w:rStyle w:val="cat-FIOgrp-22rplc-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участвовала, при этом в материалах дела отсутствуют и в судебном заседании не установлены данные о надлежащем извещении </w:t>
      </w:r>
      <w:r>
        <w:rPr>
          <w:rStyle w:val="cat-FIOgrp-22rplc-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вынесения постановления по делу об административном правонарушении.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согласно письму прокуратуры </w:t>
      </w:r>
      <w:r>
        <w:rPr>
          <w:rStyle w:val="cat-Addressgrp-3rplc-6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исх.№1184ж2025/20711003/исорг713-25 от </w:t>
      </w:r>
      <w:r>
        <w:rPr>
          <w:rStyle w:val="cat-Dategrp-17rplc-6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адресованному руководителю Службы </w:t>
      </w:r>
      <w:r>
        <w:rPr>
          <w:rFonts w:ascii="Times New Roman" w:eastAsia="Times New Roman" w:hAnsi="Times New Roman" w:cs="Times New Roman"/>
          <w:sz w:val="28"/>
          <w:szCs w:val="28"/>
        </w:rPr>
        <w:t>Жилстройнадзора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ХМАО-Югре </w:t>
      </w:r>
      <w:r>
        <w:rPr>
          <w:rStyle w:val="cat-FIOgrp-28rplc-6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проверки деятельности должностных лиц Службы жилищного и строительного надзора ХМАО-Югры выявлены нарушения требований Федерального закона от </w:t>
      </w:r>
      <w:r>
        <w:rPr>
          <w:rStyle w:val="cat-Dategrp-11rplc-6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№59-ФЗ, в связи с чем, решается вопрос о вынесении постановления о возбуждении дела об административном правонарушении, предусмотренном ст.5.59 КоАП РФ. Руководствуясь ст.22 Федерального закона «О прокуратуре Российской Федерации» должностному лицу, ответственному за выгрузку и регистрацию обращения </w:t>
      </w:r>
      <w:r>
        <w:rPr>
          <w:rStyle w:val="cat-FIOgrp-26rplc-6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3rplc-6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иному ответственному должностному лицу </w:t>
      </w:r>
      <w:r>
        <w:rPr>
          <w:rStyle w:val="cat-Dategrp-9rplc-6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36rplc-6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 явиться в прокуратуру города, расположенную по адресу: </w:t>
      </w:r>
      <w:r>
        <w:rPr>
          <w:rStyle w:val="cat-Addressgrp-6rplc-6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каб.307.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Указанное письмо поступило в адрес руководителя Службы </w:t>
      </w:r>
      <w:r>
        <w:rPr>
          <w:rFonts w:ascii="Times New Roman" w:eastAsia="Times New Roman" w:hAnsi="Times New Roman" w:cs="Times New Roman"/>
          <w:sz w:val="28"/>
          <w:szCs w:val="28"/>
        </w:rPr>
        <w:t>Жилстройнадзора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ХМАО-Югре </w:t>
      </w:r>
      <w:r>
        <w:rPr>
          <w:rStyle w:val="cat-FIOgrp-28rplc-6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7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которое отписано должностным лицам Службы </w:t>
      </w:r>
      <w:r>
        <w:rPr>
          <w:rStyle w:val="cat-FIOgrp-29rplc-7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30rplc-7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следую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щем было отписано </w:t>
      </w:r>
      <w:r>
        <w:rPr>
          <w:rStyle w:val="cat-FIOgrp-31rplc-7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принятия мер по выявленным нарушениям.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тем, письмо прокурора не содержит сведений о должностном лице, которое вызывается в прокуратуру для вынесения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возбуждении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дово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ды </w:t>
      </w:r>
      <w:r>
        <w:rPr>
          <w:rStyle w:val="cat-FIOgrp-22rplc-7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письма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прокуратуры 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поняла, что именно она вызывается для вынесения постановления, в судебном заседании не нашли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своего </w:t>
      </w:r>
      <w:r>
        <w:rPr>
          <w:rFonts w:ascii="Times New Roman" w:eastAsia="Times New Roman" w:hAnsi="Times New Roman" w:cs="Times New Roman"/>
          <w:sz w:val="28"/>
          <w:szCs w:val="28"/>
        </w:rPr>
        <w:t>опровержения.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</w:t>
      </w:r>
      <w:r>
        <w:rPr>
          <w:rFonts w:ascii="Times New Roman" w:eastAsia="Times New Roman" w:hAnsi="Times New Roman" w:cs="Times New Roman"/>
          <w:sz w:val="28"/>
          <w:szCs w:val="28"/>
        </w:rPr>
        <w:t>остан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ление Пленума Вер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ховного Суда РФ от </w:t>
      </w:r>
      <w:r>
        <w:rPr>
          <w:rStyle w:val="cat-Dategrp-18rplc-7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 некоторых вопросах, воз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никающих у судов при применении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допускают извещение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участвующих в деле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любыми способами, способствующими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быстрому извещению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времени и месте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составления протокола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о возбуждении дела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правонарушении, в том числе, и через работодателя.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Однако, использованные лицом, составившим протокол, вынесшим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способы извещения должны быть направлены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привлекаемого к административной ответственности.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тем, </w:t>
      </w:r>
      <w:r>
        <w:rPr>
          <w:rStyle w:val="cat-FIOgrp-22rplc-7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извещена о месте и времени вынесения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связи с чем, не явилась в прокуратуру </w:t>
      </w:r>
      <w:r>
        <w:rPr>
          <w:rStyle w:val="cat-Addressgrp-3rplc-7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вынесение постановления. Письмо исполняющего обязанности руководителя Службы </w:t>
      </w:r>
      <w:r>
        <w:rPr>
          <w:rFonts w:ascii="Times New Roman" w:eastAsia="Times New Roman" w:hAnsi="Times New Roman" w:cs="Times New Roman"/>
          <w:sz w:val="28"/>
          <w:szCs w:val="28"/>
        </w:rPr>
        <w:t>Жилстройнадзора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7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2rplc-7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направленное в адрес прокурора </w:t>
      </w:r>
      <w:r>
        <w:rPr>
          <w:rStyle w:val="cat-Addressgrp-3rplc-8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исх. №7931 от </w:t>
      </w:r>
      <w:r>
        <w:rPr>
          <w:rStyle w:val="cat-Dategrp-16rplc-8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невозможности обеспечить явку </w:t>
      </w:r>
      <w:r>
        <w:rPr>
          <w:rStyle w:val="cat-FIOgrp-22rplc-8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прокуратуру </w:t>
      </w:r>
      <w:r>
        <w:rPr>
          <w:rStyle w:val="cat-Dategrp-9rplc-8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является доказательством надлежащего извещения </w:t>
      </w:r>
      <w:r>
        <w:rPr>
          <w:rStyle w:val="cat-FIOgrp-22rplc-8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месте и времени вынесения постановления, тем более, что исполнителем данного письма является </w:t>
      </w:r>
      <w:r>
        <w:rPr>
          <w:rStyle w:val="cat-FIOgrp-30rplc-8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не имеющая отношения к рассматриваемому правонарушению.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Вынесение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возбуждении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отсутствие </w:t>
      </w:r>
      <w:r>
        <w:rPr>
          <w:rStyle w:val="cat-FIOgrp-22rplc-8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извещенной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времени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вынесения, не отвечает требованиям </w:t>
      </w:r>
      <w:hyperlink r:id="rId5" w:anchor="/document/12125267/entry/28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статьи 28.2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и повлекло нарушение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2rplc-8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защиту, </w:t>
      </w:r>
      <w:r>
        <w:rPr>
          <w:rFonts w:ascii="Times New Roman" w:eastAsia="Times New Roman" w:hAnsi="Times New Roman" w:cs="Times New Roman"/>
          <w:sz w:val="28"/>
          <w:szCs w:val="28"/>
        </w:rPr>
        <w:t>поскольку она не могла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квалифицированно возражать и давать объяснения по существу предъявленного обвинения в совершении административного правонарушения.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ст.26.2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не допускается использование доказательств по делу об административном правонарушении, если указанные доказательства получены с нарушением закона.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Нарушение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оцессуальных требований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допущенное при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вынесении постановления о возбуждении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является существенным, влекущим признание данного доказательства недопустимым.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возможность устранения недостатков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утрачена, возвращение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вынесшему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 должностному лицу после начала рассмотрения дела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ративном правонарушении нормами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szCs w:val="28"/>
        </w:rPr>
        <w:t>не предусмотрено, устранение указанного выше нарушения на стадии рассмотрения дела невозможно.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Исключение из числа доказательств протокола об административном правонарушении влечет невозможность привлечения лица к административной ответственности.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</w:t>
      </w:r>
      <w:r>
        <w:rPr>
          <w:rFonts w:ascii="Times New Roman" w:eastAsia="Times New Roman" w:hAnsi="Times New Roman" w:cs="Times New Roman"/>
          <w:sz w:val="28"/>
          <w:szCs w:val="28"/>
        </w:rPr>
        <w:t>.118, ч.3 ст.123 Конституции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суд, рассматривая административные дела, осуществляет исключительную функцию правосудия и не должен подменять органы и лиц, предъявляющих и обосновывающих обвинение в административном правонарушении. Согласно же конституционному положению о том, что судопроизводство в РФ осуществляется на основе состязательности и равноправия сторон, обязанность по доказыванию </w:t>
      </w:r>
      <w:r>
        <w:rPr>
          <w:rFonts w:ascii="Times New Roman" w:eastAsia="Times New Roman" w:hAnsi="Times New Roman" w:cs="Times New Roman"/>
          <w:sz w:val="28"/>
          <w:szCs w:val="28"/>
        </w:rPr>
        <w:t>обвинения в совершении правонарушения возлагается на административный орган.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п.2 ч.1 ст.24.5 КоАП РФ производство по делу об административном правонарушении не может быть начато, а начатое производство подлежит прекращению в связи с отсутствием состава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обстоятельствах дело об административном правонарушении в отношении </w:t>
      </w:r>
      <w:r>
        <w:rPr>
          <w:rStyle w:val="cat-FIOgrp-22rplc-8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подлежит прекращению, в связи с отсутствием в её действиях состава правонарушения, предусмотренного ст.5.59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уководствуясь ст.ст.23.1, 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а н о в и л: 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производство по делу об административном, возбужденное по ст.5.59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организационно-аналитического отдела Административного управления Службы жилищного и строительного надзора Ханты-Мансийского автономного округа-Югры </w:t>
      </w:r>
      <w:r>
        <w:rPr>
          <w:rStyle w:val="cat-FIOgrp-23rplc-8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отсутствием в её действиях состава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3rplc-9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33rplc-91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655913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7rplc-1">
    <w:name w:val="cat-Date grp-7 rplc-1"/>
    <w:basedOn w:val="DefaultParagraphFont"/>
  </w:style>
  <w:style w:type="character" w:customStyle="1" w:styleId="cat-Dategrp-8rplc-2">
    <w:name w:val="cat-Date grp-8 rplc-2"/>
    <w:basedOn w:val="DefaultParagraphFont"/>
  </w:style>
  <w:style w:type="character" w:customStyle="1" w:styleId="cat-Dategrp-7rplc-3">
    <w:name w:val="cat-Date grp-7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9rplc-5">
    <w:name w:val="cat-FIO grp-19 rplc-5"/>
    <w:basedOn w:val="DefaultParagraphFont"/>
  </w:style>
  <w:style w:type="character" w:customStyle="1" w:styleId="cat-FIOgrp-20rplc-6">
    <w:name w:val="cat-FIO grp-20 rplc-6"/>
    <w:basedOn w:val="DefaultParagraphFont"/>
  </w:style>
  <w:style w:type="character" w:customStyle="1" w:styleId="cat-FIOgrp-21rplc-7">
    <w:name w:val="cat-FIO grp-21 rplc-7"/>
    <w:basedOn w:val="DefaultParagraphFont"/>
  </w:style>
  <w:style w:type="character" w:customStyle="1" w:styleId="cat-FIOgrp-22rplc-8">
    <w:name w:val="cat-FIO grp-22 rplc-8"/>
    <w:basedOn w:val="DefaultParagraphFont"/>
  </w:style>
  <w:style w:type="character" w:customStyle="1" w:styleId="cat-FIOgrp-23rplc-9">
    <w:name w:val="cat-FIO grp-23 rplc-9"/>
    <w:basedOn w:val="DefaultParagraphFont"/>
  </w:style>
  <w:style w:type="character" w:customStyle="1" w:styleId="cat-ExternalSystemDefinedgrp-41rplc-10">
    <w:name w:val="cat-ExternalSystemDefined grp-41 rplc-10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PassportDatagrp-35rplc-12">
    <w:name w:val="cat-PassportData grp-35 rplc-12"/>
    <w:basedOn w:val="DefaultParagraphFont"/>
  </w:style>
  <w:style w:type="character" w:customStyle="1" w:styleId="cat-ExternalSystemDefinedgrp-39rplc-13">
    <w:name w:val="cat-ExternalSystemDefined grp-39 rplc-13"/>
    <w:basedOn w:val="DefaultParagraphFont"/>
  </w:style>
  <w:style w:type="character" w:customStyle="1" w:styleId="cat-ExternalSystemDefinedgrp-40rplc-14">
    <w:name w:val="cat-ExternalSystemDefined grp-40 rplc-14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FIOgrp-25rplc-18">
    <w:name w:val="cat-FIO grp-25 rplc-18"/>
    <w:basedOn w:val="DefaultParagraphFont"/>
  </w:style>
  <w:style w:type="character" w:customStyle="1" w:styleId="cat-FIOgrp-24rplc-19">
    <w:name w:val="cat-FIO grp-24 rplc-19"/>
    <w:basedOn w:val="DefaultParagraphFont"/>
  </w:style>
  <w:style w:type="character" w:customStyle="1" w:styleId="cat-Addressgrp-4rplc-20">
    <w:name w:val="cat-Address grp-4 rplc-20"/>
    <w:basedOn w:val="DefaultParagraphFont"/>
  </w:style>
  <w:style w:type="character" w:customStyle="1" w:styleId="cat-Dategrp-10rplc-21">
    <w:name w:val="cat-Date grp-10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FIOgrp-26rplc-24">
    <w:name w:val="cat-FIO grp-26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FIOgrp-22rplc-26">
    <w:name w:val="cat-FIO grp-22 rplc-26"/>
    <w:basedOn w:val="DefaultParagraphFont"/>
  </w:style>
  <w:style w:type="character" w:customStyle="1" w:styleId="cat-FIOgrp-26rplc-27">
    <w:name w:val="cat-FIO grp-26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FIOgrp-27rplc-29">
    <w:name w:val="cat-FIO grp-27 rplc-29"/>
    <w:basedOn w:val="DefaultParagraphFont"/>
  </w:style>
  <w:style w:type="character" w:customStyle="1" w:styleId="cat-FIOgrp-22rplc-30">
    <w:name w:val="cat-FIO grp-22 rplc-30"/>
    <w:basedOn w:val="DefaultParagraphFont"/>
  </w:style>
  <w:style w:type="character" w:customStyle="1" w:styleId="cat-FIOgrp-26rplc-31">
    <w:name w:val="cat-FIO grp-26 rplc-31"/>
    <w:basedOn w:val="DefaultParagraphFont"/>
  </w:style>
  <w:style w:type="character" w:customStyle="1" w:styleId="cat-FIOgrp-28rplc-32">
    <w:name w:val="cat-FIO grp-28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FIOgrp-22rplc-34">
    <w:name w:val="cat-FIO grp-22 rplc-34"/>
    <w:basedOn w:val="DefaultParagraphFont"/>
  </w:style>
  <w:style w:type="character" w:customStyle="1" w:styleId="cat-Dategrp-13rplc-35">
    <w:name w:val="cat-Date grp-13 rplc-35"/>
    <w:basedOn w:val="DefaultParagraphFont"/>
  </w:style>
  <w:style w:type="character" w:customStyle="1" w:styleId="cat-FIOgrp-26rplc-36">
    <w:name w:val="cat-FIO grp-26 rplc-36"/>
    <w:basedOn w:val="DefaultParagraphFont"/>
  </w:style>
  <w:style w:type="character" w:customStyle="1" w:styleId="cat-PhoneNumbergrp-38rplc-37">
    <w:name w:val="cat-PhoneNumber grp-38 rplc-37"/>
    <w:basedOn w:val="DefaultParagraphFont"/>
  </w:style>
  <w:style w:type="character" w:customStyle="1" w:styleId="cat-Dategrp-15rplc-38">
    <w:name w:val="cat-Date grp-15 rplc-38"/>
    <w:basedOn w:val="DefaultParagraphFont"/>
  </w:style>
  <w:style w:type="character" w:customStyle="1" w:styleId="cat-Dategrp-16rplc-39">
    <w:name w:val="cat-Date grp-16 rplc-39"/>
    <w:basedOn w:val="DefaultParagraphFont"/>
  </w:style>
  <w:style w:type="character" w:customStyle="1" w:styleId="cat-Dategrp-14rplc-40">
    <w:name w:val="cat-Date grp-14 rplc-40"/>
    <w:basedOn w:val="DefaultParagraphFont"/>
  </w:style>
  <w:style w:type="character" w:customStyle="1" w:styleId="cat-Addressgrp-3rplc-41">
    <w:name w:val="cat-Address grp-3 rplc-41"/>
    <w:basedOn w:val="DefaultParagraphFont"/>
  </w:style>
  <w:style w:type="character" w:customStyle="1" w:styleId="cat-FIOgrp-26rplc-42">
    <w:name w:val="cat-FIO grp-26 rplc-42"/>
    <w:basedOn w:val="DefaultParagraphFont"/>
  </w:style>
  <w:style w:type="character" w:customStyle="1" w:styleId="cat-Dategrp-17rplc-43">
    <w:name w:val="cat-Date grp-17 rplc-43"/>
    <w:basedOn w:val="DefaultParagraphFont"/>
  </w:style>
  <w:style w:type="character" w:customStyle="1" w:styleId="cat-FIOgrp-26rplc-44">
    <w:name w:val="cat-FIO grp-26 rplc-44"/>
    <w:basedOn w:val="DefaultParagraphFont"/>
  </w:style>
  <w:style w:type="character" w:customStyle="1" w:styleId="cat-Dategrp-9rplc-45">
    <w:name w:val="cat-Date grp-9 rplc-45"/>
    <w:basedOn w:val="DefaultParagraphFont"/>
  </w:style>
  <w:style w:type="character" w:customStyle="1" w:styleId="cat-Timegrp-36rplc-46">
    <w:name w:val="cat-Time grp-36 rplc-46"/>
    <w:basedOn w:val="DefaultParagraphFont"/>
  </w:style>
  <w:style w:type="character" w:customStyle="1" w:styleId="cat-Addressgrp-6rplc-47">
    <w:name w:val="cat-Address grp-6 rplc-47"/>
    <w:basedOn w:val="DefaultParagraphFont"/>
  </w:style>
  <w:style w:type="character" w:customStyle="1" w:styleId="cat-FIOgrp-29rplc-48">
    <w:name w:val="cat-FIO grp-29 rplc-48"/>
    <w:basedOn w:val="DefaultParagraphFont"/>
  </w:style>
  <w:style w:type="character" w:customStyle="1" w:styleId="cat-FIOgrp-30rplc-49">
    <w:name w:val="cat-FIO grp-30 rplc-49"/>
    <w:basedOn w:val="DefaultParagraphFont"/>
  </w:style>
  <w:style w:type="character" w:customStyle="1" w:styleId="cat-FIOgrp-29rplc-50">
    <w:name w:val="cat-FIO grp-29 rplc-50"/>
    <w:basedOn w:val="DefaultParagraphFont"/>
  </w:style>
  <w:style w:type="character" w:customStyle="1" w:styleId="cat-Dategrp-16rplc-51">
    <w:name w:val="cat-Date grp-16 rplc-51"/>
    <w:basedOn w:val="DefaultParagraphFont"/>
  </w:style>
  <w:style w:type="character" w:customStyle="1" w:styleId="cat-FIOgrp-22rplc-52">
    <w:name w:val="cat-FIO grp-22 rplc-52"/>
    <w:basedOn w:val="DefaultParagraphFont"/>
  </w:style>
  <w:style w:type="character" w:customStyle="1" w:styleId="cat-FIOgrp-22rplc-53">
    <w:name w:val="cat-FIO grp-22 rplc-53"/>
    <w:basedOn w:val="DefaultParagraphFont"/>
  </w:style>
  <w:style w:type="character" w:customStyle="1" w:styleId="cat-Addressgrp-3rplc-54">
    <w:name w:val="cat-Address grp-3 rplc-54"/>
    <w:basedOn w:val="DefaultParagraphFont"/>
  </w:style>
  <w:style w:type="character" w:customStyle="1" w:styleId="cat-Dategrp-9rplc-55">
    <w:name w:val="cat-Date grp-9 rplc-55"/>
    <w:basedOn w:val="DefaultParagraphFont"/>
  </w:style>
  <w:style w:type="character" w:customStyle="1" w:styleId="cat-Timegrp-37rplc-56">
    <w:name w:val="cat-Time grp-37 rplc-56"/>
    <w:basedOn w:val="DefaultParagraphFont"/>
  </w:style>
  <w:style w:type="character" w:customStyle="1" w:styleId="cat-Addressgrp-6rplc-57">
    <w:name w:val="cat-Address grp-6 rplc-57"/>
    <w:basedOn w:val="DefaultParagraphFont"/>
  </w:style>
  <w:style w:type="character" w:customStyle="1" w:styleId="cat-FIOgrp-22rplc-58">
    <w:name w:val="cat-FIO grp-22 rplc-58"/>
    <w:basedOn w:val="DefaultParagraphFont"/>
  </w:style>
  <w:style w:type="character" w:customStyle="1" w:styleId="cat-FIOgrp-22rplc-59">
    <w:name w:val="cat-FIO grp-22 rplc-59"/>
    <w:basedOn w:val="DefaultParagraphFont"/>
  </w:style>
  <w:style w:type="character" w:customStyle="1" w:styleId="cat-Addressgrp-3rplc-60">
    <w:name w:val="cat-Address grp-3 rplc-60"/>
    <w:basedOn w:val="DefaultParagraphFont"/>
  </w:style>
  <w:style w:type="character" w:customStyle="1" w:styleId="cat-Dategrp-17rplc-61">
    <w:name w:val="cat-Date grp-17 rplc-61"/>
    <w:basedOn w:val="DefaultParagraphFont"/>
  </w:style>
  <w:style w:type="character" w:customStyle="1" w:styleId="cat-FIOgrp-28rplc-62">
    <w:name w:val="cat-FIO grp-28 rplc-62"/>
    <w:basedOn w:val="DefaultParagraphFont"/>
  </w:style>
  <w:style w:type="character" w:customStyle="1" w:styleId="cat-Dategrp-11rplc-63">
    <w:name w:val="cat-Date grp-11 rplc-63"/>
    <w:basedOn w:val="DefaultParagraphFont"/>
  </w:style>
  <w:style w:type="character" w:customStyle="1" w:styleId="cat-FIOgrp-26rplc-64">
    <w:name w:val="cat-FIO grp-26 rplc-64"/>
    <w:basedOn w:val="DefaultParagraphFont"/>
  </w:style>
  <w:style w:type="character" w:customStyle="1" w:styleId="cat-Dategrp-13rplc-65">
    <w:name w:val="cat-Date grp-13 rplc-65"/>
    <w:basedOn w:val="DefaultParagraphFont"/>
  </w:style>
  <w:style w:type="character" w:customStyle="1" w:styleId="cat-Dategrp-9rplc-66">
    <w:name w:val="cat-Date grp-9 rplc-66"/>
    <w:basedOn w:val="DefaultParagraphFont"/>
  </w:style>
  <w:style w:type="character" w:customStyle="1" w:styleId="cat-Timegrp-36rplc-67">
    <w:name w:val="cat-Time grp-36 rplc-67"/>
    <w:basedOn w:val="DefaultParagraphFont"/>
  </w:style>
  <w:style w:type="character" w:customStyle="1" w:styleId="cat-Addressgrp-6rplc-68">
    <w:name w:val="cat-Address grp-6 rplc-68"/>
    <w:basedOn w:val="DefaultParagraphFont"/>
  </w:style>
  <w:style w:type="character" w:customStyle="1" w:styleId="cat-FIOgrp-28rplc-69">
    <w:name w:val="cat-FIO grp-28 rplc-69"/>
    <w:basedOn w:val="DefaultParagraphFont"/>
  </w:style>
  <w:style w:type="character" w:customStyle="1" w:styleId="cat-Dategrp-14rplc-70">
    <w:name w:val="cat-Date grp-14 rplc-70"/>
    <w:basedOn w:val="DefaultParagraphFont"/>
  </w:style>
  <w:style w:type="character" w:customStyle="1" w:styleId="cat-FIOgrp-29rplc-71">
    <w:name w:val="cat-FIO grp-29 rplc-71"/>
    <w:basedOn w:val="DefaultParagraphFont"/>
  </w:style>
  <w:style w:type="character" w:customStyle="1" w:styleId="cat-FIOgrp-30rplc-72">
    <w:name w:val="cat-FIO grp-30 rplc-72"/>
    <w:basedOn w:val="DefaultParagraphFont"/>
  </w:style>
  <w:style w:type="character" w:customStyle="1" w:styleId="cat-FIOgrp-31rplc-73">
    <w:name w:val="cat-FIO grp-31 rplc-73"/>
    <w:basedOn w:val="DefaultParagraphFont"/>
  </w:style>
  <w:style w:type="character" w:customStyle="1" w:styleId="cat-FIOgrp-22rplc-74">
    <w:name w:val="cat-FIO grp-22 rplc-74"/>
    <w:basedOn w:val="DefaultParagraphFont"/>
  </w:style>
  <w:style w:type="character" w:customStyle="1" w:styleId="cat-Dategrp-18rplc-75">
    <w:name w:val="cat-Date grp-18 rplc-75"/>
    <w:basedOn w:val="DefaultParagraphFont"/>
  </w:style>
  <w:style w:type="character" w:customStyle="1" w:styleId="cat-FIOgrp-22rplc-76">
    <w:name w:val="cat-FIO grp-22 rplc-76"/>
    <w:basedOn w:val="DefaultParagraphFont"/>
  </w:style>
  <w:style w:type="character" w:customStyle="1" w:styleId="cat-Addressgrp-3rplc-77">
    <w:name w:val="cat-Address grp-3 rplc-77"/>
    <w:basedOn w:val="DefaultParagraphFont"/>
  </w:style>
  <w:style w:type="character" w:customStyle="1" w:styleId="cat-Addressgrp-5rplc-78">
    <w:name w:val="cat-Address grp-5 rplc-78"/>
    <w:basedOn w:val="DefaultParagraphFont"/>
  </w:style>
  <w:style w:type="character" w:customStyle="1" w:styleId="cat-FIOgrp-32rplc-79">
    <w:name w:val="cat-FIO grp-32 rplc-79"/>
    <w:basedOn w:val="DefaultParagraphFont"/>
  </w:style>
  <w:style w:type="character" w:customStyle="1" w:styleId="cat-Addressgrp-3rplc-80">
    <w:name w:val="cat-Address grp-3 rplc-80"/>
    <w:basedOn w:val="DefaultParagraphFont"/>
  </w:style>
  <w:style w:type="character" w:customStyle="1" w:styleId="cat-Dategrp-16rplc-81">
    <w:name w:val="cat-Date grp-16 rplc-81"/>
    <w:basedOn w:val="DefaultParagraphFont"/>
  </w:style>
  <w:style w:type="character" w:customStyle="1" w:styleId="cat-FIOgrp-22rplc-82">
    <w:name w:val="cat-FIO grp-22 rplc-82"/>
    <w:basedOn w:val="DefaultParagraphFont"/>
  </w:style>
  <w:style w:type="character" w:customStyle="1" w:styleId="cat-Dategrp-9rplc-83">
    <w:name w:val="cat-Date grp-9 rplc-83"/>
    <w:basedOn w:val="DefaultParagraphFont"/>
  </w:style>
  <w:style w:type="character" w:customStyle="1" w:styleId="cat-FIOgrp-22rplc-84">
    <w:name w:val="cat-FIO grp-22 rplc-84"/>
    <w:basedOn w:val="DefaultParagraphFont"/>
  </w:style>
  <w:style w:type="character" w:customStyle="1" w:styleId="cat-FIOgrp-30rplc-85">
    <w:name w:val="cat-FIO grp-30 rplc-85"/>
    <w:basedOn w:val="DefaultParagraphFont"/>
  </w:style>
  <w:style w:type="character" w:customStyle="1" w:styleId="cat-FIOgrp-22rplc-86">
    <w:name w:val="cat-FIO grp-22 rplc-86"/>
    <w:basedOn w:val="DefaultParagraphFont"/>
  </w:style>
  <w:style w:type="character" w:customStyle="1" w:styleId="cat-FIOgrp-22rplc-87">
    <w:name w:val="cat-FIO grp-22 rplc-87"/>
    <w:basedOn w:val="DefaultParagraphFont"/>
  </w:style>
  <w:style w:type="character" w:customStyle="1" w:styleId="cat-FIOgrp-22rplc-88">
    <w:name w:val="cat-FIO grp-22 rplc-88"/>
    <w:basedOn w:val="DefaultParagraphFont"/>
  </w:style>
  <w:style w:type="character" w:customStyle="1" w:styleId="cat-FIOgrp-23rplc-89">
    <w:name w:val="cat-FIO grp-23 rplc-89"/>
    <w:basedOn w:val="DefaultParagraphFont"/>
  </w:style>
  <w:style w:type="character" w:customStyle="1" w:styleId="cat-FIOgrp-33rplc-90">
    <w:name w:val="cat-FIO grp-33 rplc-90"/>
    <w:basedOn w:val="DefaultParagraphFont"/>
  </w:style>
  <w:style w:type="character" w:customStyle="1" w:styleId="cat-FIOgrp-33rplc-91">
    <w:name w:val="cat-FIO grp-33 rplc-9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C8848-BFDD-416D-BB86-238F80B6B91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